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8448" w14:textId="77777777" w:rsidR="00903001" w:rsidRPr="00E3767F" w:rsidRDefault="00903001" w:rsidP="00E3767F">
      <w:pPr>
        <w:spacing w:line="288" w:lineRule="auto"/>
        <w:rPr>
          <w:rFonts w:ascii="Arial Narrow" w:hAnsi="Arial Narrow"/>
          <w:sz w:val="18"/>
          <w:szCs w:val="18"/>
        </w:rPr>
        <w:sectPr w:rsidR="00903001" w:rsidRPr="00E3767F" w:rsidSect="0018274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566CA6D8" w14:textId="77777777" w:rsidR="0051078B" w:rsidRDefault="0051078B" w:rsidP="00086EF7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SOLICITUD DE </w:t>
      </w:r>
      <w:r w:rsidR="00086EF7" w:rsidRPr="00086EF7">
        <w:rPr>
          <w:rFonts w:ascii="Arial" w:hAnsi="Arial" w:cs="Arial"/>
          <w:b/>
          <w:sz w:val="18"/>
          <w:szCs w:val="18"/>
        </w:rPr>
        <w:t xml:space="preserve">PROPUESTA DE CONTRATACIÓN EXTRAORDINARIA DE </w:t>
      </w:r>
    </w:p>
    <w:p w14:paraId="4BD2BFDB" w14:textId="24D33A34" w:rsidR="00086EF7" w:rsidRPr="00086EF7" w:rsidRDefault="00086EF7" w:rsidP="00086EF7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86EF7">
        <w:rPr>
          <w:rFonts w:ascii="Arial" w:hAnsi="Arial" w:cs="Arial"/>
          <w:b/>
          <w:sz w:val="18"/>
          <w:szCs w:val="18"/>
        </w:rPr>
        <w:t>PROFESORADO POR VÍA DE URGENCIA</w:t>
      </w:r>
    </w:p>
    <w:p w14:paraId="6F171E94" w14:textId="77777777" w:rsidR="00086EF7" w:rsidRDefault="00086EF7" w:rsidP="00E3767F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4FD14CA" w14:textId="38925070" w:rsidR="0011744A" w:rsidRPr="00F67498" w:rsidRDefault="0011744A" w:rsidP="00E3767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0D112F">
        <w:rPr>
          <w:rFonts w:ascii="Arial" w:hAnsi="Arial" w:cs="Arial"/>
          <w:sz w:val="18"/>
          <w:szCs w:val="18"/>
        </w:rPr>
        <w:t>De acuerdo con l</w:t>
      </w:r>
      <w:r w:rsidR="00A256E1">
        <w:rPr>
          <w:rFonts w:ascii="Arial" w:hAnsi="Arial" w:cs="Arial"/>
          <w:sz w:val="18"/>
          <w:szCs w:val="18"/>
        </w:rPr>
        <w:t>a</w:t>
      </w:r>
      <w:r w:rsidRPr="000D112F">
        <w:rPr>
          <w:rFonts w:ascii="Arial" w:hAnsi="Arial" w:cs="Arial"/>
          <w:sz w:val="18"/>
          <w:szCs w:val="18"/>
        </w:rPr>
        <w:t xml:space="preserve"> </w:t>
      </w:r>
      <w:r w:rsidR="00F67498" w:rsidRPr="00F67498">
        <w:rPr>
          <w:rFonts w:ascii="Arial" w:hAnsi="Arial" w:cs="Arial"/>
          <w:sz w:val="18"/>
          <w:szCs w:val="18"/>
        </w:rPr>
        <w:t>NORMATIVA PARA LA SELECCIÓN DE PERSO</w:t>
      </w:r>
      <w:bookmarkStart w:id="0" w:name="_GoBack"/>
      <w:bookmarkEnd w:id="0"/>
      <w:r w:rsidR="00F67498" w:rsidRPr="00F67498">
        <w:rPr>
          <w:rFonts w:ascii="Arial" w:hAnsi="Arial" w:cs="Arial"/>
          <w:sz w:val="18"/>
          <w:szCs w:val="18"/>
        </w:rPr>
        <w:t xml:space="preserve">NAL DOCENTE E INVESTIGADOR INTERINO O CONTRATADO TEMPORAL DE LA UNIVERSIDAD DE LA RIOJA </w:t>
      </w:r>
      <w:r w:rsidR="00086EF7">
        <w:rPr>
          <w:rFonts w:ascii="Arial" w:hAnsi="Arial" w:cs="Arial"/>
          <w:sz w:val="18"/>
          <w:szCs w:val="18"/>
        </w:rPr>
        <w:t>aprobada por el Consejo de Gobierno en la sesión celebrada el 18 de marzo de 2022</w:t>
      </w:r>
      <w:r w:rsidR="00F67498">
        <w:rPr>
          <w:rFonts w:ascii="Arial" w:hAnsi="Arial" w:cs="Arial"/>
          <w:sz w:val="18"/>
          <w:szCs w:val="18"/>
        </w:rPr>
        <w:t>,</w:t>
      </w:r>
      <w:r w:rsidRPr="000D112F">
        <w:rPr>
          <w:rFonts w:ascii="Arial" w:hAnsi="Arial" w:cs="Arial"/>
          <w:sz w:val="18"/>
          <w:szCs w:val="18"/>
        </w:rPr>
        <w:t xml:space="preserve"> le ruego que proceda a realizar, a propuesta de</w:t>
      </w:r>
      <w:r w:rsidR="00F67498">
        <w:rPr>
          <w:rFonts w:ascii="Arial" w:hAnsi="Arial" w:cs="Arial"/>
          <w:sz w:val="18"/>
          <w:szCs w:val="18"/>
        </w:rPr>
        <w:t xml:space="preserve"> </w:t>
      </w:r>
      <w:r w:rsidRPr="000D112F">
        <w:rPr>
          <w:rFonts w:ascii="Arial" w:hAnsi="Arial" w:cs="Arial"/>
          <w:sz w:val="18"/>
          <w:szCs w:val="18"/>
        </w:rPr>
        <w:t>l</w:t>
      </w:r>
      <w:r w:rsidR="00F67498">
        <w:rPr>
          <w:rFonts w:ascii="Arial" w:hAnsi="Arial" w:cs="Arial"/>
          <w:sz w:val="18"/>
          <w:szCs w:val="18"/>
        </w:rPr>
        <w:t>a</w:t>
      </w:r>
      <w:r w:rsidRPr="000D112F">
        <w:rPr>
          <w:rFonts w:ascii="Arial" w:hAnsi="Arial" w:cs="Arial"/>
          <w:sz w:val="18"/>
          <w:szCs w:val="18"/>
        </w:rPr>
        <w:t xml:space="preserve"> Dire</w:t>
      </w:r>
      <w:r w:rsidR="00086EF7">
        <w:rPr>
          <w:rFonts w:ascii="Arial" w:hAnsi="Arial" w:cs="Arial"/>
          <w:sz w:val="18"/>
          <w:szCs w:val="18"/>
        </w:rPr>
        <w:t>cción</w:t>
      </w:r>
      <w:r w:rsidRPr="000D112F">
        <w:rPr>
          <w:rFonts w:ascii="Arial" w:hAnsi="Arial" w:cs="Arial"/>
          <w:sz w:val="18"/>
          <w:szCs w:val="18"/>
        </w:rPr>
        <w:t xml:space="preserve"> del Departamento, la contratación </w:t>
      </w:r>
      <w:r w:rsidR="00086EF7">
        <w:rPr>
          <w:rFonts w:ascii="Arial" w:hAnsi="Arial" w:cs="Arial"/>
          <w:sz w:val="18"/>
          <w:szCs w:val="18"/>
        </w:rPr>
        <w:t xml:space="preserve">extraordinaria de profesorado por vía de urgencia </w:t>
      </w:r>
      <w:r w:rsidRPr="000D112F">
        <w:rPr>
          <w:rFonts w:ascii="Arial" w:hAnsi="Arial" w:cs="Arial"/>
          <w:sz w:val="18"/>
          <w:szCs w:val="18"/>
        </w:rPr>
        <w:t xml:space="preserve">que </w:t>
      </w:r>
      <w:r w:rsidR="00086EF7">
        <w:rPr>
          <w:rFonts w:ascii="Arial" w:hAnsi="Arial" w:cs="Arial"/>
          <w:sz w:val="18"/>
          <w:szCs w:val="18"/>
        </w:rPr>
        <w:t>s</w:t>
      </w:r>
      <w:r w:rsidRPr="000D112F">
        <w:rPr>
          <w:rFonts w:ascii="Arial" w:hAnsi="Arial" w:cs="Arial"/>
          <w:sz w:val="18"/>
          <w:szCs w:val="18"/>
        </w:rPr>
        <w:t>e indic</w:t>
      </w:r>
      <w:r w:rsidR="00086EF7">
        <w:rPr>
          <w:rFonts w:ascii="Arial" w:hAnsi="Arial" w:cs="Arial"/>
          <w:sz w:val="18"/>
          <w:szCs w:val="18"/>
        </w:rPr>
        <w:t>a</w:t>
      </w:r>
      <w:r w:rsidRPr="000D112F">
        <w:rPr>
          <w:rFonts w:ascii="Arial" w:hAnsi="Arial" w:cs="Arial"/>
          <w:sz w:val="18"/>
          <w:szCs w:val="18"/>
        </w:rPr>
        <w:t xml:space="preserve"> a continuación</w:t>
      </w:r>
      <w:r w:rsidR="00E3767F" w:rsidRPr="00F67498">
        <w:rPr>
          <w:rFonts w:ascii="Arial" w:hAnsi="Arial" w:cs="Arial"/>
          <w:sz w:val="18"/>
          <w:szCs w:val="18"/>
        </w:rPr>
        <w:t xml:space="preserve">. </w:t>
      </w:r>
    </w:p>
    <w:p w14:paraId="5C13817E" w14:textId="77777777" w:rsidR="0011744A" w:rsidRPr="000D112F" w:rsidRDefault="0011744A" w:rsidP="00E3767F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3"/>
        <w:gridCol w:w="4571"/>
      </w:tblGrid>
      <w:tr w:rsidR="0011744A" w:rsidRPr="00E3767F" w14:paraId="707C45B4" w14:textId="77777777" w:rsidTr="00E3767F">
        <w:tc>
          <w:tcPr>
            <w:tcW w:w="3923" w:type="dxa"/>
            <w:shd w:val="clear" w:color="auto" w:fill="BFBFBF" w:themeFill="background1" w:themeFillShade="BF"/>
          </w:tcPr>
          <w:p w14:paraId="735B9F21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Departamento</w:t>
            </w:r>
          </w:p>
        </w:tc>
        <w:tc>
          <w:tcPr>
            <w:tcW w:w="4571" w:type="dxa"/>
            <w:shd w:val="clear" w:color="auto" w:fill="BFBFBF" w:themeFill="background1" w:themeFillShade="BF"/>
          </w:tcPr>
          <w:p w14:paraId="1CF4A575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Área de conocimiento</w:t>
            </w:r>
          </w:p>
        </w:tc>
      </w:tr>
      <w:tr w:rsidR="0011744A" w:rsidRPr="00E3767F" w14:paraId="22FE976B" w14:textId="77777777" w:rsidTr="00E3767F">
        <w:tc>
          <w:tcPr>
            <w:tcW w:w="3923" w:type="dxa"/>
          </w:tcPr>
          <w:p w14:paraId="6A8B002D" w14:textId="77777777" w:rsidR="0011744A" w:rsidRPr="005E2A11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571" w:type="dxa"/>
          </w:tcPr>
          <w:p w14:paraId="7192ACDD" w14:textId="77777777" w:rsidR="0011744A" w:rsidRPr="004C3B9B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D112F" w:rsidRPr="00E3767F" w14:paraId="52CBEC3E" w14:textId="77777777" w:rsidTr="0080053A">
        <w:tc>
          <w:tcPr>
            <w:tcW w:w="8494" w:type="dxa"/>
            <w:gridSpan w:val="2"/>
            <w:shd w:val="clear" w:color="auto" w:fill="BFBFBF" w:themeFill="background1" w:themeFillShade="BF"/>
          </w:tcPr>
          <w:p w14:paraId="1C03A489" w14:textId="1838EA7B" w:rsidR="000D112F" w:rsidRPr="00E3767F" w:rsidRDefault="00227863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Necesidades académicas que deben atenderse</w:t>
            </w:r>
          </w:p>
        </w:tc>
      </w:tr>
      <w:tr w:rsidR="000D112F" w:rsidRPr="00E3767F" w14:paraId="5F4EDC06" w14:textId="77777777" w:rsidTr="0080053A">
        <w:tc>
          <w:tcPr>
            <w:tcW w:w="8494" w:type="dxa"/>
            <w:gridSpan w:val="2"/>
          </w:tcPr>
          <w:p w14:paraId="7432E382" w14:textId="77777777" w:rsidR="00C234F6" w:rsidRPr="00BD03BC" w:rsidRDefault="00C234F6" w:rsidP="00086EF7">
            <w:pPr>
              <w:pStyle w:val="Prrafodelista"/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12F" w:rsidRPr="00E3767F" w14:paraId="2DA06DEF" w14:textId="77777777" w:rsidTr="0080053A">
        <w:tc>
          <w:tcPr>
            <w:tcW w:w="8494" w:type="dxa"/>
            <w:gridSpan w:val="2"/>
            <w:shd w:val="clear" w:color="auto" w:fill="BFBFBF" w:themeFill="background1" w:themeFillShade="BF"/>
          </w:tcPr>
          <w:p w14:paraId="6F5BBE4C" w14:textId="31094C8D" w:rsidR="000D112F" w:rsidRPr="00E3767F" w:rsidRDefault="00227863" w:rsidP="0080053A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Causa que origina las necesidades académicas que deben atenderse</w:t>
            </w:r>
          </w:p>
        </w:tc>
      </w:tr>
      <w:tr w:rsidR="000D112F" w:rsidRPr="00E3767F" w14:paraId="4A3CB0EA" w14:textId="77777777" w:rsidTr="0080053A">
        <w:tc>
          <w:tcPr>
            <w:tcW w:w="8494" w:type="dxa"/>
            <w:gridSpan w:val="2"/>
          </w:tcPr>
          <w:p w14:paraId="7EA63B45" w14:textId="77777777" w:rsidR="00BD2454" w:rsidRPr="00263122" w:rsidRDefault="00BD2454" w:rsidP="00852389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744A" w:rsidRPr="00E3767F" w14:paraId="000A06F5" w14:textId="77777777" w:rsidTr="00E3767F">
        <w:tc>
          <w:tcPr>
            <w:tcW w:w="8494" w:type="dxa"/>
            <w:gridSpan w:val="2"/>
            <w:shd w:val="clear" w:color="auto" w:fill="BFBFBF" w:themeFill="background1" w:themeFillShade="BF"/>
          </w:tcPr>
          <w:p w14:paraId="155BDBC0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Periodo de cobertura</w:t>
            </w:r>
          </w:p>
        </w:tc>
      </w:tr>
      <w:tr w:rsidR="0011744A" w:rsidRPr="00E3767F" w14:paraId="3860CC46" w14:textId="77777777" w:rsidTr="00E3767F">
        <w:tc>
          <w:tcPr>
            <w:tcW w:w="8494" w:type="dxa"/>
            <w:gridSpan w:val="2"/>
          </w:tcPr>
          <w:p w14:paraId="1BB98CF1" w14:textId="77777777" w:rsidR="007B30FB" w:rsidRPr="006F751E" w:rsidRDefault="007B30FB" w:rsidP="006F751E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7863" w:rsidRPr="00227863" w14:paraId="23C4FBAE" w14:textId="77777777" w:rsidTr="00227863">
        <w:tc>
          <w:tcPr>
            <w:tcW w:w="8494" w:type="dxa"/>
            <w:gridSpan w:val="2"/>
            <w:shd w:val="clear" w:color="auto" w:fill="BFBFBF" w:themeFill="background1" w:themeFillShade="BF"/>
          </w:tcPr>
          <w:p w14:paraId="6EC557C4" w14:textId="50060413" w:rsidR="00227863" w:rsidRPr="00E3767F" w:rsidRDefault="00227863" w:rsidP="0075231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Justificación de la imposibilidad de atender transitoriamente la docencia vacante</w:t>
            </w:r>
            <w:r w:rsidR="00CA6AF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227863" w:rsidRPr="00E3767F" w14:paraId="06A0F8AD" w14:textId="77777777" w:rsidTr="00227863">
        <w:tc>
          <w:tcPr>
            <w:tcW w:w="8494" w:type="dxa"/>
            <w:gridSpan w:val="2"/>
          </w:tcPr>
          <w:p w14:paraId="56F81741" w14:textId="77777777" w:rsidR="00227863" w:rsidRPr="006F751E" w:rsidRDefault="00227863" w:rsidP="0075231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4896EEC" w14:textId="77777777" w:rsidR="00E3767F" w:rsidRPr="00C02166" w:rsidRDefault="00E3767F" w:rsidP="00C02166">
      <w:pPr>
        <w:spacing w:line="288" w:lineRule="auto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3"/>
        <w:gridCol w:w="2820"/>
        <w:gridCol w:w="3111"/>
      </w:tblGrid>
      <w:tr w:rsidR="0011744A" w:rsidRPr="00E3767F" w14:paraId="2D610165" w14:textId="77777777" w:rsidTr="00E3767F">
        <w:tc>
          <w:tcPr>
            <w:tcW w:w="8494" w:type="dxa"/>
            <w:gridSpan w:val="3"/>
            <w:shd w:val="clear" w:color="auto" w:fill="BFBFBF" w:themeFill="background1" w:themeFillShade="BF"/>
          </w:tcPr>
          <w:p w14:paraId="5771373D" w14:textId="77777777" w:rsidR="0011744A" w:rsidRPr="00E3767F" w:rsidRDefault="00E3767F" w:rsidP="00C02166">
            <w:pPr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b/>
                <w:sz w:val="18"/>
                <w:szCs w:val="18"/>
              </w:rPr>
              <w:t xml:space="preserve">2. </w:t>
            </w:r>
            <w:r w:rsidR="0011744A" w:rsidRPr="00E3767F">
              <w:rPr>
                <w:rFonts w:ascii="Arial Narrow" w:hAnsi="Arial Narrow" w:cs="Arial"/>
                <w:b/>
                <w:sz w:val="18"/>
                <w:szCs w:val="18"/>
              </w:rPr>
              <w:t xml:space="preserve">Contratación </w:t>
            </w:r>
            <w:r w:rsidR="00C02166">
              <w:rPr>
                <w:rFonts w:ascii="Arial Narrow" w:hAnsi="Arial Narrow" w:cs="Arial"/>
                <w:b/>
                <w:sz w:val="18"/>
                <w:szCs w:val="18"/>
              </w:rPr>
              <w:t>por vía de urgencia desde la lista de espera que proceda</w:t>
            </w:r>
          </w:p>
        </w:tc>
      </w:tr>
      <w:tr w:rsidR="0011744A" w:rsidRPr="00E3767F" w14:paraId="370FB0E6" w14:textId="77777777" w:rsidTr="00E3767F">
        <w:tc>
          <w:tcPr>
            <w:tcW w:w="2563" w:type="dxa"/>
            <w:shd w:val="clear" w:color="auto" w:fill="D9D9D9" w:themeFill="background1" w:themeFillShade="D9"/>
          </w:tcPr>
          <w:p w14:paraId="7D7F382F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Cuerpo/Modalidad contractual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149B61A2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Dedicación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27FD2F63" w14:textId="49D46FAA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3767F">
              <w:rPr>
                <w:rFonts w:ascii="Arial Narrow" w:hAnsi="Arial Narrow" w:cs="Arial"/>
                <w:sz w:val="18"/>
                <w:szCs w:val="18"/>
              </w:rPr>
              <w:t>N.º plaza POD</w:t>
            </w:r>
          </w:p>
        </w:tc>
      </w:tr>
      <w:tr w:rsidR="0011744A" w:rsidRPr="00E3767F" w14:paraId="4C2FE96E" w14:textId="77777777" w:rsidTr="000B384D">
        <w:tc>
          <w:tcPr>
            <w:tcW w:w="2563" w:type="dxa"/>
          </w:tcPr>
          <w:p w14:paraId="7002296A" w14:textId="77777777" w:rsidR="0011744A" w:rsidRPr="006F751E" w:rsidRDefault="0011744A" w:rsidP="0052368E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0" w:type="dxa"/>
          </w:tcPr>
          <w:p w14:paraId="1DFBBAC0" w14:textId="77777777" w:rsidR="0011744A" w:rsidRPr="006F751E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F7CAAC" w:themeFill="accent2" w:themeFillTint="66"/>
          </w:tcPr>
          <w:p w14:paraId="5D381950" w14:textId="77777777" w:rsidR="0011744A" w:rsidRPr="00E3767F" w:rsidRDefault="0011744A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51AF2DB" w14:textId="77777777" w:rsidR="00222E77" w:rsidRPr="000D112F" w:rsidRDefault="00222E77">
      <w:pPr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"/>
        <w:gridCol w:w="3514"/>
        <w:gridCol w:w="878"/>
        <w:gridCol w:w="1601"/>
        <w:gridCol w:w="1653"/>
      </w:tblGrid>
      <w:tr w:rsidR="00222E77" w:rsidRPr="00E3767F" w14:paraId="5902141C" w14:textId="77777777" w:rsidTr="00655452">
        <w:tc>
          <w:tcPr>
            <w:tcW w:w="6841" w:type="dxa"/>
            <w:gridSpan w:val="4"/>
            <w:shd w:val="clear" w:color="auto" w:fill="BFBFBF" w:themeFill="background1" w:themeFillShade="BF"/>
          </w:tcPr>
          <w:p w14:paraId="55E3A9DA" w14:textId="77777777" w:rsidR="00222E77" w:rsidRPr="00E3767F" w:rsidRDefault="00222E77" w:rsidP="00222E77">
            <w:pPr>
              <w:tabs>
                <w:tab w:val="left" w:pos="5557"/>
              </w:tabs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HORARIOS.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N.º plaza POD: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19F7F86C" w14:textId="77777777" w:rsidR="00222E77" w:rsidRPr="00E3767F" w:rsidRDefault="00222E77" w:rsidP="0080053A">
            <w:pPr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2E77" w:rsidRPr="00E3767F" w14:paraId="292585E5" w14:textId="77777777" w:rsidTr="00E87A69">
        <w:trPr>
          <w:trHeight w:val="212"/>
        </w:trPr>
        <w:tc>
          <w:tcPr>
            <w:tcW w:w="4362" w:type="dxa"/>
            <w:gridSpan w:val="2"/>
            <w:shd w:val="clear" w:color="auto" w:fill="D9D9D9" w:themeFill="background1" w:themeFillShade="D9"/>
          </w:tcPr>
          <w:p w14:paraId="3FCA5DF3" w14:textId="77777777" w:rsidR="00222E77" w:rsidRPr="00E3767F" w:rsidRDefault="00222E77" w:rsidP="0080053A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Primer semestre:</w:t>
            </w:r>
          </w:p>
        </w:tc>
        <w:tc>
          <w:tcPr>
            <w:tcW w:w="4132" w:type="dxa"/>
            <w:gridSpan w:val="3"/>
            <w:shd w:val="clear" w:color="auto" w:fill="D9D9D9" w:themeFill="background1" w:themeFillShade="D9"/>
          </w:tcPr>
          <w:p w14:paraId="5182FCB5" w14:textId="77777777" w:rsidR="00222E77" w:rsidRPr="00E3767F" w:rsidRDefault="00222E77" w:rsidP="0080053A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Segundo semestre:</w:t>
            </w:r>
          </w:p>
        </w:tc>
      </w:tr>
      <w:tr w:rsidR="000D112F" w:rsidRPr="00E3767F" w14:paraId="0A1D4E5A" w14:textId="77777777" w:rsidTr="00E87A69">
        <w:tc>
          <w:tcPr>
            <w:tcW w:w="848" w:type="dxa"/>
            <w:shd w:val="clear" w:color="auto" w:fill="F2F2F2" w:themeFill="background1" w:themeFillShade="F2"/>
          </w:tcPr>
          <w:p w14:paraId="1F8E6960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3514" w:type="dxa"/>
          </w:tcPr>
          <w:p w14:paraId="356D50C8" w14:textId="77777777" w:rsidR="000D112F" w:rsidRPr="003E35FC" w:rsidRDefault="000D112F" w:rsidP="00933486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14:paraId="3DC0D861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Lunes</w:t>
            </w:r>
          </w:p>
        </w:tc>
        <w:tc>
          <w:tcPr>
            <w:tcW w:w="3254" w:type="dxa"/>
            <w:gridSpan w:val="2"/>
          </w:tcPr>
          <w:p w14:paraId="2A39E545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12F" w:rsidRPr="00E3767F" w14:paraId="71E3C234" w14:textId="77777777" w:rsidTr="00217804">
        <w:tc>
          <w:tcPr>
            <w:tcW w:w="848" w:type="dxa"/>
            <w:shd w:val="clear" w:color="auto" w:fill="F2F2F2" w:themeFill="background1" w:themeFillShade="F2"/>
          </w:tcPr>
          <w:p w14:paraId="215394B6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3514" w:type="dxa"/>
          </w:tcPr>
          <w:p w14:paraId="1E7CBE92" w14:textId="77777777" w:rsidR="00933486" w:rsidRPr="003E35FC" w:rsidRDefault="00933486" w:rsidP="00933486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14:paraId="32A7A036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Martes</w:t>
            </w:r>
          </w:p>
        </w:tc>
        <w:tc>
          <w:tcPr>
            <w:tcW w:w="3254" w:type="dxa"/>
            <w:gridSpan w:val="2"/>
          </w:tcPr>
          <w:p w14:paraId="63BA01CB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12F" w:rsidRPr="00E3767F" w14:paraId="6905EC63" w14:textId="77777777" w:rsidTr="00217804">
        <w:tc>
          <w:tcPr>
            <w:tcW w:w="848" w:type="dxa"/>
            <w:shd w:val="clear" w:color="auto" w:fill="F2F2F2" w:themeFill="background1" w:themeFillShade="F2"/>
          </w:tcPr>
          <w:p w14:paraId="499E2F97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3514" w:type="dxa"/>
          </w:tcPr>
          <w:p w14:paraId="54948082" w14:textId="77777777" w:rsidR="00933486" w:rsidRPr="003E35FC" w:rsidRDefault="00933486" w:rsidP="00933486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14:paraId="6012CE18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Miércoles</w:t>
            </w:r>
          </w:p>
        </w:tc>
        <w:tc>
          <w:tcPr>
            <w:tcW w:w="3254" w:type="dxa"/>
            <w:gridSpan w:val="2"/>
          </w:tcPr>
          <w:p w14:paraId="4C796AE0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12F" w:rsidRPr="00E3767F" w14:paraId="080CF4E7" w14:textId="77777777" w:rsidTr="00217804">
        <w:tc>
          <w:tcPr>
            <w:tcW w:w="848" w:type="dxa"/>
            <w:shd w:val="clear" w:color="auto" w:fill="F2F2F2" w:themeFill="background1" w:themeFillShade="F2"/>
          </w:tcPr>
          <w:p w14:paraId="234A8A14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3514" w:type="dxa"/>
          </w:tcPr>
          <w:p w14:paraId="7D9FDB42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14:paraId="78AB6371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Jueves</w:t>
            </w:r>
          </w:p>
        </w:tc>
        <w:tc>
          <w:tcPr>
            <w:tcW w:w="3254" w:type="dxa"/>
            <w:gridSpan w:val="2"/>
          </w:tcPr>
          <w:p w14:paraId="6212D89D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12F" w:rsidRPr="00E3767F" w14:paraId="3C744526" w14:textId="77777777" w:rsidTr="00217804">
        <w:tc>
          <w:tcPr>
            <w:tcW w:w="848" w:type="dxa"/>
            <w:shd w:val="clear" w:color="auto" w:fill="F2F2F2" w:themeFill="background1" w:themeFillShade="F2"/>
          </w:tcPr>
          <w:p w14:paraId="741BEAAD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3514" w:type="dxa"/>
          </w:tcPr>
          <w:p w14:paraId="6E06E7DB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14:paraId="19F9A3E3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E35FC">
              <w:rPr>
                <w:rFonts w:ascii="Arial Narrow" w:hAnsi="Arial Narrow" w:cs="Arial"/>
                <w:sz w:val="18"/>
                <w:szCs w:val="18"/>
              </w:rPr>
              <w:t>Viernes</w:t>
            </w:r>
          </w:p>
        </w:tc>
        <w:tc>
          <w:tcPr>
            <w:tcW w:w="3254" w:type="dxa"/>
            <w:gridSpan w:val="2"/>
          </w:tcPr>
          <w:p w14:paraId="19110187" w14:textId="77777777" w:rsidR="000D112F" w:rsidRPr="003E35FC" w:rsidRDefault="000D112F" w:rsidP="000D112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38DA9FB" w14:textId="77777777" w:rsidR="00641AF7" w:rsidRPr="000D112F" w:rsidRDefault="00641AF7">
      <w:pPr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2E77" w:rsidRPr="00E3767F" w14:paraId="41BAFBF6" w14:textId="77777777" w:rsidTr="0080053A">
        <w:tc>
          <w:tcPr>
            <w:tcW w:w="8494" w:type="dxa"/>
            <w:shd w:val="clear" w:color="auto" w:fill="BFBFBF" w:themeFill="background1" w:themeFillShade="BF"/>
          </w:tcPr>
          <w:p w14:paraId="7CBEE097" w14:textId="77777777" w:rsidR="00222E77" w:rsidRPr="00C02166" w:rsidRDefault="00222E77" w:rsidP="0080053A">
            <w:pPr>
              <w:spacing w:line="288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Observaciones</w:t>
            </w:r>
          </w:p>
        </w:tc>
      </w:tr>
      <w:tr w:rsidR="00222E77" w:rsidRPr="00E3767F" w14:paraId="4BF033F5" w14:textId="77777777" w:rsidTr="00361129">
        <w:tc>
          <w:tcPr>
            <w:tcW w:w="8494" w:type="dxa"/>
          </w:tcPr>
          <w:p w14:paraId="3D60F6FE" w14:textId="77777777" w:rsidR="00222E77" w:rsidRPr="00E3767F" w:rsidRDefault="00222E77" w:rsidP="00E3767F">
            <w:pPr>
              <w:spacing w:line="28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90614FF" w14:textId="77777777" w:rsidR="00361E78" w:rsidRDefault="0011744A" w:rsidP="000D112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0D112F">
        <w:rPr>
          <w:rFonts w:ascii="Arial" w:hAnsi="Arial" w:cs="Arial"/>
          <w:sz w:val="18"/>
          <w:szCs w:val="18"/>
        </w:rPr>
        <w:t>Logroño,</w:t>
      </w:r>
      <w:r w:rsidR="009131FF" w:rsidRPr="000D112F">
        <w:rPr>
          <w:rFonts w:ascii="Arial" w:hAnsi="Arial" w:cs="Arial"/>
          <w:sz w:val="18"/>
          <w:szCs w:val="18"/>
        </w:rPr>
        <w:t xml:space="preserve"> </w:t>
      </w:r>
      <w:r w:rsidR="00086EF7">
        <w:rPr>
          <w:rFonts w:ascii="Arial" w:hAnsi="Arial" w:cs="Arial"/>
          <w:sz w:val="18"/>
          <w:szCs w:val="18"/>
        </w:rPr>
        <w:t>____</w:t>
      </w:r>
      <w:r w:rsidR="009131FF" w:rsidRPr="000D112F">
        <w:rPr>
          <w:rFonts w:ascii="Arial" w:hAnsi="Arial" w:cs="Arial"/>
          <w:sz w:val="18"/>
          <w:szCs w:val="18"/>
        </w:rPr>
        <w:t xml:space="preserve"> </w:t>
      </w:r>
      <w:r w:rsidRPr="000D112F">
        <w:rPr>
          <w:rFonts w:ascii="Arial" w:hAnsi="Arial" w:cs="Arial"/>
          <w:sz w:val="18"/>
          <w:szCs w:val="18"/>
        </w:rPr>
        <w:t xml:space="preserve">de </w:t>
      </w:r>
      <w:r w:rsidR="00086EF7">
        <w:rPr>
          <w:rFonts w:ascii="Arial" w:hAnsi="Arial" w:cs="Arial"/>
          <w:sz w:val="18"/>
          <w:szCs w:val="18"/>
        </w:rPr>
        <w:t>______</w:t>
      </w:r>
      <w:r w:rsidR="003C50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C505A">
        <w:rPr>
          <w:rFonts w:ascii="Arial" w:hAnsi="Arial" w:cs="Arial"/>
          <w:sz w:val="18"/>
          <w:szCs w:val="18"/>
        </w:rPr>
        <w:t>de</w:t>
      </w:r>
      <w:proofErr w:type="spellEnd"/>
      <w:r w:rsidR="003C505A">
        <w:rPr>
          <w:rFonts w:ascii="Arial" w:hAnsi="Arial" w:cs="Arial"/>
          <w:sz w:val="18"/>
          <w:szCs w:val="18"/>
        </w:rPr>
        <w:t xml:space="preserve"> </w:t>
      </w:r>
      <w:r w:rsidR="00DA0401">
        <w:rPr>
          <w:rFonts w:ascii="Arial" w:hAnsi="Arial" w:cs="Arial"/>
          <w:sz w:val="18"/>
          <w:szCs w:val="18"/>
        </w:rPr>
        <w:t>202</w:t>
      </w:r>
      <w:r w:rsidR="00086EF7">
        <w:rPr>
          <w:rFonts w:ascii="Arial" w:hAnsi="Arial" w:cs="Arial"/>
          <w:sz w:val="18"/>
          <w:szCs w:val="18"/>
        </w:rPr>
        <w:t>_</w:t>
      </w:r>
      <w:r w:rsidR="00C02166" w:rsidRPr="000D112F">
        <w:rPr>
          <w:rFonts w:ascii="Arial" w:hAnsi="Arial" w:cs="Arial"/>
          <w:sz w:val="18"/>
          <w:szCs w:val="18"/>
        </w:rPr>
        <w:t>.</w:t>
      </w:r>
      <w:r w:rsidR="003716F8">
        <w:rPr>
          <w:rFonts w:ascii="Arial" w:hAnsi="Arial" w:cs="Arial"/>
          <w:sz w:val="18"/>
          <w:szCs w:val="18"/>
        </w:rPr>
        <w:t xml:space="preserve"> </w:t>
      </w:r>
      <w:r w:rsidRPr="000D112F">
        <w:rPr>
          <w:rFonts w:ascii="Arial" w:hAnsi="Arial" w:cs="Arial"/>
          <w:sz w:val="18"/>
          <w:szCs w:val="18"/>
        </w:rPr>
        <w:t>Vicerrector</w:t>
      </w:r>
      <w:r w:rsidR="003716F8">
        <w:rPr>
          <w:rFonts w:ascii="Arial" w:hAnsi="Arial" w:cs="Arial"/>
          <w:sz w:val="18"/>
          <w:szCs w:val="18"/>
        </w:rPr>
        <w:t>a</w:t>
      </w:r>
      <w:r w:rsidR="009368CE">
        <w:rPr>
          <w:rFonts w:ascii="Arial" w:hAnsi="Arial" w:cs="Arial"/>
          <w:sz w:val="18"/>
          <w:szCs w:val="18"/>
        </w:rPr>
        <w:t xml:space="preserve"> de Ordenación Académica y</w:t>
      </w:r>
      <w:r w:rsidRPr="000D112F">
        <w:rPr>
          <w:rFonts w:ascii="Arial" w:hAnsi="Arial" w:cs="Arial"/>
          <w:sz w:val="18"/>
          <w:szCs w:val="18"/>
        </w:rPr>
        <w:t xml:space="preserve"> Profesorado</w:t>
      </w:r>
      <w:r w:rsidR="009368CE">
        <w:rPr>
          <w:rFonts w:ascii="Arial" w:hAnsi="Arial" w:cs="Arial"/>
          <w:sz w:val="18"/>
          <w:szCs w:val="18"/>
        </w:rPr>
        <w:t>.</w:t>
      </w:r>
    </w:p>
    <w:p w14:paraId="5960500E" w14:textId="77777777" w:rsidR="00086EF7" w:rsidRDefault="00086EF7" w:rsidP="000D112F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EEC059F" w14:textId="77777777" w:rsidR="009D22FC" w:rsidRPr="00227863" w:rsidRDefault="009D22FC" w:rsidP="009D22FC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227863">
        <w:rPr>
          <w:rFonts w:ascii="Arial" w:hAnsi="Arial" w:cs="Arial"/>
          <w:sz w:val="14"/>
          <w:szCs w:val="14"/>
        </w:rPr>
        <w:t>Artículo 26</w:t>
      </w:r>
      <w:r w:rsidR="002B2685" w:rsidRPr="00227863">
        <w:rPr>
          <w:rFonts w:ascii="Arial" w:hAnsi="Arial" w:cs="Arial"/>
          <w:sz w:val="14"/>
          <w:szCs w:val="14"/>
        </w:rPr>
        <w:t xml:space="preserve"> de la </w:t>
      </w:r>
      <w:r w:rsidRPr="00227863">
        <w:rPr>
          <w:rFonts w:ascii="Arial" w:hAnsi="Arial" w:cs="Arial"/>
          <w:sz w:val="14"/>
          <w:szCs w:val="14"/>
        </w:rPr>
        <w:t>NORMATIVA PARA LA SELECCIÓN DE PERSONAL DOCENTE E INVESTIGADOR INTERINO O CONTRATADO TEMPORAL DE LA UNIVERSIDAD DE LA RIOJA</w:t>
      </w:r>
      <w:r w:rsidR="002B2685" w:rsidRPr="00227863">
        <w:rPr>
          <w:rFonts w:ascii="Arial" w:hAnsi="Arial" w:cs="Arial"/>
          <w:sz w:val="14"/>
          <w:szCs w:val="14"/>
        </w:rPr>
        <w:t>:</w:t>
      </w:r>
    </w:p>
    <w:p w14:paraId="1FA08B1E" w14:textId="77777777" w:rsidR="00086EF7" w:rsidRPr="00227863" w:rsidRDefault="009D22FC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1. </w:t>
      </w:r>
      <w:r w:rsidR="00086EF7" w:rsidRPr="00227863">
        <w:rPr>
          <w:rFonts w:ascii="ArialMT" w:eastAsia="Times New Roman" w:hAnsi="ArialMT" w:cs="ArialMT"/>
          <w:sz w:val="14"/>
          <w:szCs w:val="14"/>
          <w:lang w:eastAsia="es-ES"/>
        </w:rPr>
        <w:t>La contratación extraordinaria de profesores por vía de urgencia se formalizará en primer lugar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="00086EF7" w:rsidRPr="00227863">
        <w:rPr>
          <w:rFonts w:ascii="ArialMT" w:eastAsia="Times New Roman" w:hAnsi="ArialMT" w:cs="ArialMT"/>
          <w:sz w:val="14"/>
          <w:szCs w:val="14"/>
          <w:lang w:eastAsia="es-ES"/>
        </w:rPr>
        <w:t>con el candidato que proceda conforme a la gestión de las listas de espera y, cuando en el área de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="00086EF7" w:rsidRPr="00227863">
        <w:rPr>
          <w:rFonts w:ascii="ArialMT" w:eastAsia="Times New Roman" w:hAnsi="ArialMT" w:cs="ArialMT"/>
          <w:sz w:val="14"/>
          <w:szCs w:val="14"/>
          <w:lang w:eastAsia="es-ES"/>
        </w:rPr>
        <w:t>conocimiento no se disponga de listas de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="00086EF7" w:rsidRPr="00227863">
        <w:rPr>
          <w:rFonts w:ascii="ArialMT" w:eastAsia="Times New Roman" w:hAnsi="ArialMT" w:cs="ArialMT"/>
          <w:sz w:val="14"/>
          <w:szCs w:val="14"/>
          <w:lang w:eastAsia="es-ES"/>
        </w:rPr>
        <w:t>espera o estas se hayan agotado, con el candidato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="00086EF7" w:rsidRPr="00227863">
        <w:rPr>
          <w:rFonts w:ascii="ArialMT" w:eastAsia="Times New Roman" w:hAnsi="ArialMT" w:cs="ArialMT"/>
          <w:sz w:val="14"/>
          <w:szCs w:val="14"/>
          <w:lang w:eastAsia="es-ES"/>
        </w:rPr>
        <w:t>seleccionado conforme al procedimiento previsto en este artículo.</w:t>
      </w:r>
    </w:p>
    <w:p w14:paraId="6D05B604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2. El Vicerrectorado con competencias en profesorado procederá a hacer público en el Tablón Oficial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Electrónico y en la página web de la Universidad la convocatoria de contratación excepcional por vía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de urgencia cuando en el área de conocimiento no se disponga de listas de espera o estas se hayan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agotado.</w:t>
      </w:r>
    </w:p>
    <w:p w14:paraId="0F24B988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La convocatoria de contratación urgente contemplará un plazo para la presentación de solicitudes de 2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días naturales, así como la obligación de aspirantes de aportar curriculum vitae según el modelo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publicado en la web de la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Universidad. Los criterios de valoración serán los recogidos en el baremo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general de méritos.</w:t>
      </w:r>
    </w:p>
    <w:p w14:paraId="0EEE5679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Corresponde al Director del Departamento afectado efectuar la propuesta de contratación en el plazo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máximo de 2 días hábiles computadas desde la finalización del plazo establecido para presentar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solicitudes. Dicha propuesta de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contratación será publicada en el Tablón Oficial y será susceptible de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ser recurrida ante el Rector mediante la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interposición de recurso de alzada.</w:t>
      </w:r>
    </w:p>
    <w:p w14:paraId="68781F0B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La adjudicación de plazas por convocatoria extraordinaria o de urgencia no generará lista de espera.</w:t>
      </w:r>
    </w:p>
    <w:p w14:paraId="634BE6F3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3. A la vista de la lista de espera aplicable o de la propuesta del Director del Departamento, según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proceda, el Rector formalizará el contrato con el candidato que corresponda en la modalidad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contractual y dedicación que mejor se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acomode a las tareas a desempeñar. Será precisa la previa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comunicación y justificación a la Comunidad Autónoma de La Rioja de las circunstancias conducentes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a la contratación, en los términos previstos en el artículo 4.2 del Decreto 27/2020, de 30 de junio, por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el que se regula el régimen jurídico y retributivo del personal docente contratado de la Universidad de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La Rioja.</w:t>
      </w:r>
    </w:p>
    <w:p w14:paraId="71E7DF14" w14:textId="77777777" w:rsidR="00086EF7" w:rsidRPr="00227863" w:rsidRDefault="00086EF7" w:rsidP="009D22FC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4"/>
          <w:szCs w:val="14"/>
          <w:lang w:eastAsia="es-ES"/>
        </w:rPr>
      </w:pP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4. De esta contratación se informará al Comité de Empresa, a la Junta de Personal y al Consejo de</w:t>
      </w:r>
      <w:r w:rsidR="009D22FC" w:rsidRPr="00227863">
        <w:rPr>
          <w:rFonts w:ascii="ArialMT" w:eastAsia="Times New Roman" w:hAnsi="ArialMT" w:cs="ArialMT"/>
          <w:sz w:val="14"/>
          <w:szCs w:val="14"/>
          <w:lang w:eastAsia="es-ES"/>
        </w:rPr>
        <w:t xml:space="preserve"> </w:t>
      </w:r>
      <w:r w:rsidRPr="00227863">
        <w:rPr>
          <w:rFonts w:ascii="ArialMT" w:eastAsia="Times New Roman" w:hAnsi="ArialMT" w:cs="ArialMT"/>
          <w:sz w:val="14"/>
          <w:szCs w:val="14"/>
          <w:lang w:eastAsia="es-ES"/>
        </w:rPr>
        <w:t>Gobierno.</w:t>
      </w:r>
    </w:p>
    <w:sectPr w:rsidR="00086EF7" w:rsidRPr="00227863" w:rsidSect="001174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54B0" w14:textId="77777777" w:rsidR="009C76DF" w:rsidRDefault="009C76DF">
      <w:r>
        <w:separator/>
      </w:r>
    </w:p>
  </w:endnote>
  <w:endnote w:type="continuationSeparator" w:id="0">
    <w:p w14:paraId="54C162DC" w14:textId="77777777" w:rsidR="009C76DF" w:rsidRDefault="009C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A4D0" w14:textId="77777777" w:rsidR="00903001" w:rsidRDefault="00903001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59A8BB6B" w14:textId="77777777" w:rsidR="00361E78" w:rsidRPr="00D452C9" w:rsidRDefault="0011744A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B44D00E" wp14:editId="59EE832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E25">
      <w:rPr>
        <w:rStyle w:val="Nmerodepgina"/>
        <w:sz w:val="16"/>
        <w:szCs w:val="16"/>
      </w:rPr>
      <w:tab/>
    </w:r>
    <w:r w:rsidR="0090300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BC69" w14:textId="2DA2E319" w:rsidR="00361E78" w:rsidRDefault="00A256E1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inline distT="0" distB="0" distL="0" distR="0" wp14:anchorId="5CEF05F4" wp14:editId="6427403D">
          <wp:extent cx="5760085" cy="330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VOAP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78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AC20" w14:textId="77777777" w:rsidR="009C76DF" w:rsidRDefault="009C76DF">
      <w:r>
        <w:separator/>
      </w:r>
    </w:p>
  </w:footnote>
  <w:footnote w:type="continuationSeparator" w:id="0">
    <w:p w14:paraId="333F8AF6" w14:textId="77777777" w:rsidR="009C76DF" w:rsidRDefault="009C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3176" w14:textId="77777777" w:rsidR="00361E78" w:rsidRDefault="0011744A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21B77B8" wp14:editId="42CC863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DC2">
      <w:tab/>
    </w:r>
  </w:p>
  <w:p w14:paraId="7D022E24" w14:textId="77777777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7B116B5" w14:textId="77777777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B3FA" w14:textId="77777777" w:rsidR="00361E78" w:rsidRDefault="0011744A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E2A2F62" wp14:editId="23688FA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1C">
      <w:tab/>
    </w:r>
  </w:p>
  <w:p w14:paraId="59D2588F" w14:textId="77777777" w:rsidR="00361E78" w:rsidRDefault="00203F4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759C3E83" w14:textId="77777777" w:rsidR="00A721BE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F2F"/>
    <w:multiLevelType w:val="hybridMultilevel"/>
    <w:tmpl w:val="09CC3720"/>
    <w:lvl w:ilvl="0" w:tplc="796C801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6A45"/>
    <w:multiLevelType w:val="hybridMultilevel"/>
    <w:tmpl w:val="2FB805F4"/>
    <w:lvl w:ilvl="0" w:tplc="DADE017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8A277B8"/>
    <w:multiLevelType w:val="hybridMultilevel"/>
    <w:tmpl w:val="42EEF1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A"/>
    <w:rsid w:val="0000125B"/>
    <w:rsid w:val="0000486B"/>
    <w:rsid w:val="00011EDF"/>
    <w:rsid w:val="00015A9A"/>
    <w:rsid w:val="00016985"/>
    <w:rsid w:val="00026663"/>
    <w:rsid w:val="0003634D"/>
    <w:rsid w:val="000364FC"/>
    <w:rsid w:val="00040C04"/>
    <w:rsid w:val="000442CC"/>
    <w:rsid w:val="0005031C"/>
    <w:rsid w:val="00056873"/>
    <w:rsid w:val="000616E2"/>
    <w:rsid w:val="00064BB3"/>
    <w:rsid w:val="00065E4C"/>
    <w:rsid w:val="00086EF7"/>
    <w:rsid w:val="00095602"/>
    <w:rsid w:val="00095F98"/>
    <w:rsid w:val="000A3AC8"/>
    <w:rsid w:val="000A59A5"/>
    <w:rsid w:val="000B384D"/>
    <w:rsid w:val="000B48B4"/>
    <w:rsid w:val="000B6BF8"/>
    <w:rsid w:val="000C031D"/>
    <w:rsid w:val="000C289D"/>
    <w:rsid w:val="000D112F"/>
    <w:rsid w:val="000E4FED"/>
    <w:rsid w:val="000F745C"/>
    <w:rsid w:val="001043C2"/>
    <w:rsid w:val="001053A6"/>
    <w:rsid w:val="00115A28"/>
    <w:rsid w:val="00115F5F"/>
    <w:rsid w:val="00116094"/>
    <w:rsid w:val="0011744A"/>
    <w:rsid w:val="00127CCB"/>
    <w:rsid w:val="00132CA7"/>
    <w:rsid w:val="00133077"/>
    <w:rsid w:val="00144E64"/>
    <w:rsid w:val="00166380"/>
    <w:rsid w:val="00170F09"/>
    <w:rsid w:val="0018274F"/>
    <w:rsid w:val="0018672F"/>
    <w:rsid w:val="00187557"/>
    <w:rsid w:val="001A0BA6"/>
    <w:rsid w:val="001A3718"/>
    <w:rsid w:val="001A4175"/>
    <w:rsid w:val="001A5DBA"/>
    <w:rsid w:val="001B0B81"/>
    <w:rsid w:val="001B60C9"/>
    <w:rsid w:val="001D0CA2"/>
    <w:rsid w:val="001D3513"/>
    <w:rsid w:val="00203F4C"/>
    <w:rsid w:val="00204BBC"/>
    <w:rsid w:val="002100AF"/>
    <w:rsid w:val="00212C65"/>
    <w:rsid w:val="00217804"/>
    <w:rsid w:val="002211CF"/>
    <w:rsid w:val="0022196A"/>
    <w:rsid w:val="00222E77"/>
    <w:rsid w:val="00227863"/>
    <w:rsid w:val="00230C25"/>
    <w:rsid w:val="00263122"/>
    <w:rsid w:val="00267043"/>
    <w:rsid w:val="00267DBA"/>
    <w:rsid w:val="00272C54"/>
    <w:rsid w:val="0027689C"/>
    <w:rsid w:val="002817FD"/>
    <w:rsid w:val="0028253E"/>
    <w:rsid w:val="00282F2C"/>
    <w:rsid w:val="002856AE"/>
    <w:rsid w:val="00287596"/>
    <w:rsid w:val="00291C08"/>
    <w:rsid w:val="002B08F7"/>
    <w:rsid w:val="002B2685"/>
    <w:rsid w:val="002B41A9"/>
    <w:rsid w:val="002C09F3"/>
    <w:rsid w:val="002D0A24"/>
    <w:rsid w:val="002D23EE"/>
    <w:rsid w:val="002D29C9"/>
    <w:rsid w:val="002D73AD"/>
    <w:rsid w:val="002F25A0"/>
    <w:rsid w:val="002F49F3"/>
    <w:rsid w:val="00306BFA"/>
    <w:rsid w:val="00313F45"/>
    <w:rsid w:val="00316560"/>
    <w:rsid w:val="00342039"/>
    <w:rsid w:val="00361E78"/>
    <w:rsid w:val="003716F8"/>
    <w:rsid w:val="00375E11"/>
    <w:rsid w:val="003A00E6"/>
    <w:rsid w:val="003A6F7A"/>
    <w:rsid w:val="003C505A"/>
    <w:rsid w:val="003D408E"/>
    <w:rsid w:val="003E35FC"/>
    <w:rsid w:val="003E5ED9"/>
    <w:rsid w:val="003F5E1C"/>
    <w:rsid w:val="003F5FC7"/>
    <w:rsid w:val="003F7365"/>
    <w:rsid w:val="004039E0"/>
    <w:rsid w:val="00405BBC"/>
    <w:rsid w:val="00415147"/>
    <w:rsid w:val="00417FCA"/>
    <w:rsid w:val="004327E3"/>
    <w:rsid w:val="004352D6"/>
    <w:rsid w:val="00435C2F"/>
    <w:rsid w:val="00437778"/>
    <w:rsid w:val="00461629"/>
    <w:rsid w:val="004658B1"/>
    <w:rsid w:val="00485372"/>
    <w:rsid w:val="00493FC6"/>
    <w:rsid w:val="004A40DB"/>
    <w:rsid w:val="004C0811"/>
    <w:rsid w:val="004C3B9B"/>
    <w:rsid w:val="004C568B"/>
    <w:rsid w:val="004D09A2"/>
    <w:rsid w:val="004F1A9B"/>
    <w:rsid w:val="004F755E"/>
    <w:rsid w:val="00501CEC"/>
    <w:rsid w:val="00507918"/>
    <w:rsid w:val="0051078B"/>
    <w:rsid w:val="0052312A"/>
    <w:rsid w:val="0052368E"/>
    <w:rsid w:val="00534E25"/>
    <w:rsid w:val="00540E63"/>
    <w:rsid w:val="00541081"/>
    <w:rsid w:val="00564D53"/>
    <w:rsid w:val="00595363"/>
    <w:rsid w:val="00596B23"/>
    <w:rsid w:val="00597973"/>
    <w:rsid w:val="005B6E9D"/>
    <w:rsid w:val="005C6BEA"/>
    <w:rsid w:val="005D07BF"/>
    <w:rsid w:val="005D2EDE"/>
    <w:rsid w:val="005D73B6"/>
    <w:rsid w:val="005E2A11"/>
    <w:rsid w:val="005E6DC2"/>
    <w:rsid w:val="005E7EB7"/>
    <w:rsid w:val="005F0ABB"/>
    <w:rsid w:val="005F685E"/>
    <w:rsid w:val="005F78A1"/>
    <w:rsid w:val="00600CD2"/>
    <w:rsid w:val="00603C53"/>
    <w:rsid w:val="00605B88"/>
    <w:rsid w:val="0061080A"/>
    <w:rsid w:val="0062051D"/>
    <w:rsid w:val="00641AF7"/>
    <w:rsid w:val="00655452"/>
    <w:rsid w:val="006573AC"/>
    <w:rsid w:val="00661DC8"/>
    <w:rsid w:val="006737D9"/>
    <w:rsid w:val="00686ED0"/>
    <w:rsid w:val="00691A72"/>
    <w:rsid w:val="0069405F"/>
    <w:rsid w:val="006B2B38"/>
    <w:rsid w:val="006C3B38"/>
    <w:rsid w:val="006D7DEC"/>
    <w:rsid w:val="006F405B"/>
    <w:rsid w:val="006F751E"/>
    <w:rsid w:val="00703104"/>
    <w:rsid w:val="0070532C"/>
    <w:rsid w:val="00710856"/>
    <w:rsid w:val="00747C53"/>
    <w:rsid w:val="007538B5"/>
    <w:rsid w:val="00774B04"/>
    <w:rsid w:val="007968D6"/>
    <w:rsid w:val="007A70F5"/>
    <w:rsid w:val="007B30FB"/>
    <w:rsid w:val="007B4528"/>
    <w:rsid w:val="007C076F"/>
    <w:rsid w:val="007C6974"/>
    <w:rsid w:val="007D76F3"/>
    <w:rsid w:val="007F23CF"/>
    <w:rsid w:val="00814539"/>
    <w:rsid w:val="00822224"/>
    <w:rsid w:val="00833432"/>
    <w:rsid w:val="00843B36"/>
    <w:rsid w:val="00852389"/>
    <w:rsid w:val="00854EA5"/>
    <w:rsid w:val="00864824"/>
    <w:rsid w:val="00871F2A"/>
    <w:rsid w:val="0088362B"/>
    <w:rsid w:val="00884910"/>
    <w:rsid w:val="008861E2"/>
    <w:rsid w:val="008B63CF"/>
    <w:rsid w:val="008C113D"/>
    <w:rsid w:val="008C321C"/>
    <w:rsid w:val="008D07C8"/>
    <w:rsid w:val="008D2FE9"/>
    <w:rsid w:val="008D3DEB"/>
    <w:rsid w:val="008F52FD"/>
    <w:rsid w:val="00900E22"/>
    <w:rsid w:val="0090254A"/>
    <w:rsid w:val="00903001"/>
    <w:rsid w:val="009131FF"/>
    <w:rsid w:val="009142BE"/>
    <w:rsid w:val="00917858"/>
    <w:rsid w:val="00933486"/>
    <w:rsid w:val="0093664A"/>
    <w:rsid w:val="009368CE"/>
    <w:rsid w:val="00961CA5"/>
    <w:rsid w:val="009765C1"/>
    <w:rsid w:val="00976FE9"/>
    <w:rsid w:val="009862D3"/>
    <w:rsid w:val="00993FB4"/>
    <w:rsid w:val="0099679F"/>
    <w:rsid w:val="009A48EA"/>
    <w:rsid w:val="009A5341"/>
    <w:rsid w:val="009A567E"/>
    <w:rsid w:val="009A785C"/>
    <w:rsid w:val="009B05FC"/>
    <w:rsid w:val="009C27A6"/>
    <w:rsid w:val="009C76DF"/>
    <w:rsid w:val="009D22FC"/>
    <w:rsid w:val="009D4BC7"/>
    <w:rsid w:val="009D77DE"/>
    <w:rsid w:val="009E172A"/>
    <w:rsid w:val="009E5DD9"/>
    <w:rsid w:val="009E6A69"/>
    <w:rsid w:val="009F64AA"/>
    <w:rsid w:val="00A00C02"/>
    <w:rsid w:val="00A05FDD"/>
    <w:rsid w:val="00A20DC4"/>
    <w:rsid w:val="00A2507C"/>
    <w:rsid w:val="00A256E1"/>
    <w:rsid w:val="00A32F4F"/>
    <w:rsid w:val="00A44D27"/>
    <w:rsid w:val="00A541DF"/>
    <w:rsid w:val="00A617A5"/>
    <w:rsid w:val="00A64BC6"/>
    <w:rsid w:val="00A66BC4"/>
    <w:rsid w:val="00A721BE"/>
    <w:rsid w:val="00A77D44"/>
    <w:rsid w:val="00A8264A"/>
    <w:rsid w:val="00A91BF4"/>
    <w:rsid w:val="00A923A4"/>
    <w:rsid w:val="00AA1E26"/>
    <w:rsid w:val="00AA40B0"/>
    <w:rsid w:val="00AA6620"/>
    <w:rsid w:val="00AA7B7F"/>
    <w:rsid w:val="00AB15C5"/>
    <w:rsid w:val="00AB33E7"/>
    <w:rsid w:val="00AE0C05"/>
    <w:rsid w:val="00AE2360"/>
    <w:rsid w:val="00AE3448"/>
    <w:rsid w:val="00AF2947"/>
    <w:rsid w:val="00AF3422"/>
    <w:rsid w:val="00AF47AB"/>
    <w:rsid w:val="00B006B2"/>
    <w:rsid w:val="00B202FE"/>
    <w:rsid w:val="00B23FC7"/>
    <w:rsid w:val="00B318B4"/>
    <w:rsid w:val="00B40533"/>
    <w:rsid w:val="00B500E1"/>
    <w:rsid w:val="00B61E38"/>
    <w:rsid w:val="00B74536"/>
    <w:rsid w:val="00B75805"/>
    <w:rsid w:val="00BC29D6"/>
    <w:rsid w:val="00BC6293"/>
    <w:rsid w:val="00BC7865"/>
    <w:rsid w:val="00BD03BC"/>
    <w:rsid w:val="00BD1DB2"/>
    <w:rsid w:val="00BD2454"/>
    <w:rsid w:val="00BD2C03"/>
    <w:rsid w:val="00BE018B"/>
    <w:rsid w:val="00BF3F39"/>
    <w:rsid w:val="00BF43A5"/>
    <w:rsid w:val="00BF5541"/>
    <w:rsid w:val="00BF5607"/>
    <w:rsid w:val="00C02166"/>
    <w:rsid w:val="00C14B61"/>
    <w:rsid w:val="00C22B0D"/>
    <w:rsid w:val="00C234F6"/>
    <w:rsid w:val="00C256B2"/>
    <w:rsid w:val="00C2598C"/>
    <w:rsid w:val="00C30C95"/>
    <w:rsid w:val="00C40B47"/>
    <w:rsid w:val="00C5466B"/>
    <w:rsid w:val="00C570EF"/>
    <w:rsid w:val="00C62A28"/>
    <w:rsid w:val="00C6677A"/>
    <w:rsid w:val="00C675A7"/>
    <w:rsid w:val="00C764BA"/>
    <w:rsid w:val="00C90ABD"/>
    <w:rsid w:val="00C914E5"/>
    <w:rsid w:val="00C9175A"/>
    <w:rsid w:val="00C941B8"/>
    <w:rsid w:val="00C94407"/>
    <w:rsid w:val="00CA35DE"/>
    <w:rsid w:val="00CA3AE4"/>
    <w:rsid w:val="00CA6AFD"/>
    <w:rsid w:val="00CF0E45"/>
    <w:rsid w:val="00CF1996"/>
    <w:rsid w:val="00CF7DDB"/>
    <w:rsid w:val="00D00A30"/>
    <w:rsid w:val="00D01BC5"/>
    <w:rsid w:val="00D0433E"/>
    <w:rsid w:val="00D0519D"/>
    <w:rsid w:val="00D0545A"/>
    <w:rsid w:val="00D0619D"/>
    <w:rsid w:val="00D10098"/>
    <w:rsid w:val="00D10E90"/>
    <w:rsid w:val="00D17BEE"/>
    <w:rsid w:val="00D2308B"/>
    <w:rsid w:val="00D40F91"/>
    <w:rsid w:val="00D428A6"/>
    <w:rsid w:val="00D452C9"/>
    <w:rsid w:val="00D6290A"/>
    <w:rsid w:val="00D8701C"/>
    <w:rsid w:val="00D87C46"/>
    <w:rsid w:val="00D93426"/>
    <w:rsid w:val="00D94E20"/>
    <w:rsid w:val="00D956B5"/>
    <w:rsid w:val="00DA0401"/>
    <w:rsid w:val="00DA2747"/>
    <w:rsid w:val="00DA6661"/>
    <w:rsid w:val="00DB42F5"/>
    <w:rsid w:val="00DC65CA"/>
    <w:rsid w:val="00DD75B5"/>
    <w:rsid w:val="00DE15CD"/>
    <w:rsid w:val="00DF6D5D"/>
    <w:rsid w:val="00E02F92"/>
    <w:rsid w:val="00E3767F"/>
    <w:rsid w:val="00E4548D"/>
    <w:rsid w:val="00E50F0A"/>
    <w:rsid w:val="00E52531"/>
    <w:rsid w:val="00E5441B"/>
    <w:rsid w:val="00E55B21"/>
    <w:rsid w:val="00E62070"/>
    <w:rsid w:val="00E64BC0"/>
    <w:rsid w:val="00E67E08"/>
    <w:rsid w:val="00E755BD"/>
    <w:rsid w:val="00E75DE9"/>
    <w:rsid w:val="00E81F10"/>
    <w:rsid w:val="00E87A69"/>
    <w:rsid w:val="00E97823"/>
    <w:rsid w:val="00EB20A4"/>
    <w:rsid w:val="00ED5D11"/>
    <w:rsid w:val="00ED613C"/>
    <w:rsid w:val="00EE06DF"/>
    <w:rsid w:val="00F06240"/>
    <w:rsid w:val="00F12817"/>
    <w:rsid w:val="00F13E6D"/>
    <w:rsid w:val="00F22E4B"/>
    <w:rsid w:val="00F23C0D"/>
    <w:rsid w:val="00F2566A"/>
    <w:rsid w:val="00F27AC2"/>
    <w:rsid w:val="00F27D3C"/>
    <w:rsid w:val="00F32420"/>
    <w:rsid w:val="00F40437"/>
    <w:rsid w:val="00F47D03"/>
    <w:rsid w:val="00F573CD"/>
    <w:rsid w:val="00F67498"/>
    <w:rsid w:val="00FA4BB4"/>
    <w:rsid w:val="00FA7807"/>
    <w:rsid w:val="00FA781F"/>
    <w:rsid w:val="00FD29DA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36199"/>
  <w15:chartTrackingRefBased/>
  <w15:docId w15:val="{2848D0EA-57BD-4285-9690-D7802178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44A"/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uiPriority w:val="39"/>
    <w:rsid w:val="001174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744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376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3767F"/>
    <w:rPr>
      <w:rFonts w:ascii="Segoe UI" w:eastAsia="Calibr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13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E3BDF1D346D4EA98C4B87084E8461" ma:contentTypeVersion="15" ma:contentTypeDescription="Crear nuevo documento." ma:contentTypeScope="" ma:versionID="2de57be6bc8379bd6750dee5b946101d">
  <xsd:schema xmlns:xsd="http://www.w3.org/2001/XMLSchema" xmlns:xs="http://www.w3.org/2001/XMLSchema" xmlns:p="http://schemas.microsoft.com/office/2006/metadata/properties" xmlns:ns3="e501288c-7802-4f91-95d8-1184371fded7" xmlns:ns4="28b7541a-b586-4f8a-b0d0-b2aa8e0234c0" targetNamespace="http://schemas.microsoft.com/office/2006/metadata/properties" ma:root="true" ma:fieldsID="6155524a20c26993f36787ba631ce080" ns3:_="" ns4:_="">
    <xsd:import namespace="e501288c-7802-4f91-95d8-1184371fded7"/>
    <xsd:import namespace="28b7541a-b586-4f8a-b0d0-b2aa8e023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288c-7802-4f91-95d8-1184371fd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541a-b586-4f8a-b0d0-b2aa8e023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2BEC-CF08-4E0A-A755-0C14B2203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E975E-0218-4016-BEF2-0AE2C380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288c-7802-4f91-95d8-1184371fded7"/>
    <ds:schemaRef ds:uri="28b7541a-b586-4f8a-b0d0-b2aa8e02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47BB-4C92-401B-A15E-E0953365B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401D6-1E28-4820-839D-267B5BC8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>ur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María Del Pilar Apellániz Espiga</dc:creator>
  <cp:keywords/>
  <dc:description/>
  <cp:lastModifiedBy>Marta Jorge Villarejo</cp:lastModifiedBy>
  <cp:revision>4</cp:revision>
  <cp:lastPrinted>2022-01-31T12:04:00Z</cp:lastPrinted>
  <dcterms:created xsi:type="dcterms:W3CDTF">2022-07-13T11:03:00Z</dcterms:created>
  <dcterms:modified xsi:type="dcterms:W3CDTF">2022-07-13T11:19:00Z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0x010100AB4E3BDF1D346D4EA98C4B87084E8461</vt:lpwstr>
  </property>
</Properties>
</file>